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3EFA" w14:textId="77777777" w:rsidR="001225C5" w:rsidRPr="00FB43B5" w:rsidRDefault="0078516E" w:rsidP="001225C5">
      <w:pPr>
        <w:rPr>
          <w:rFonts w:cs="Arial"/>
          <w:sz w:val="22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5EE970EE" wp14:editId="3C9E545F">
            <wp:extent cx="466725" cy="466725"/>
            <wp:effectExtent l="0" t="0" r="9525" b="9525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B3BF" w14:textId="447B8FCF"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4C76C9">
        <w:rPr>
          <w:rFonts w:cs="Arial"/>
          <w:b/>
          <w:szCs w:val="24"/>
        </w:rPr>
        <w:t xml:space="preserve">Day Services </w:t>
      </w:r>
      <w:r w:rsidR="0075491C">
        <w:rPr>
          <w:rFonts w:cs="Arial"/>
          <w:b/>
          <w:szCs w:val="24"/>
        </w:rPr>
        <w:t>Activity</w:t>
      </w:r>
      <w:r w:rsidR="00C71F88">
        <w:rPr>
          <w:rFonts w:cs="Arial"/>
          <w:b/>
          <w:szCs w:val="24"/>
        </w:rPr>
        <w:t xml:space="preserve"> Support </w:t>
      </w:r>
      <w:r w:rsidR="00971B12">
        <w:rPr>
          <w:rFonts w:cs="Arial"/>
          <w:b/>
          <w:szCs w:val="24"/>
        </w:rPr>
        <w:t>Manager</w:t>
      </w:r>
    </w:p>
    <w:p w14:paraId="1ABC5F56" w14:textId="77777777" w:rsidR="001225C5" w:rsidRPr="00FB43B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14:paraId="47A21B84" w14:textId="18B39356" w:rsidR="00E61792" w:rsidRDefault="00971B12" w:rsidP="00971B12">
      <w:pPr>
        <w:jc w:val="both"/>
        <w:rPr>
          <w:rFonts w:cs="Arial"/>
          <w:sz w:val="22"/>
        </w:rPr>
      </w:pPr>
      <w:r w:rsidRPr="00B2029F">
        <w:rPr>
          <w:rFonts w:cs="Arial"/>
          <w:sz w:val="22"/>
        </w:rPr>
        <w:t>Take</w:t>
      </w:r>
      <w:r w:rsidR="00843976" w:rsidRPr="00B2029F">
        <w:rPr>
          <w:rFonts w:cs="Arial"/>
          <w:sz w:val="22"/>
        </w:rPr>
        <w:t xml:space="preserve"> the lead role in the </w:t>
      </w:r>
      <w:r w:rsidRPr="00B2029F">
        <w:rPr>
          <w:rFonts w:cs="Arial"/>
          <w:sz w:val="22"/>
        </w:rPr>
        <w:t xml:space="preserve">Organisation’s </w:t>
      </w:r>
      <w:r w:rsidR="00843976" w:rsidRPr="00B2029F">
        <w:rPr>
          <w:rFonts w:cs="Arial"/>
          <w:sz w:val="22"/>
        </w:rPr>
        <w:t xml:space="preserve">responsibility for providing </w:t>
      </w:r>
      <w:r w:rsidR="00640DC0" w:rsidRPr="00B2029F">
        <w:rPr>
          <w:rFonts w:cs="Arial"/>
          <w:sz w:val="22"/>
        </w:rPr>
        <w:t xml:space="preserve">adult </w:t>
      </w:r>
      <w:r w:rsidR="00C607D5" w:rsidRPr="00B2029F">
        <w:rPr>
          <w:rFonts w:cs="Arial"/>
          <w:sz w:val="22"/>
        </w:rPr>
        <w:t>social</w:t>
      </w:r>
      <w:r w:rsidR="00843976" w:rsidRPr="00B2029F">
        <w:rPr>
          <w:rFonts w:cs="Arial"/>
          <w:sz w:val="22"/>
        </w:rPr>
        <w:t xml:space="preserve"> care</w:t>
      </w:r>
      <w:r w:rsidR="006753D5">
        <w:rPr>
          <w:rFonts w:cs="Arial"/>
          <w:sz w:val="22"/>
        </w:rPr>
        <w:t xml:space="preserve"> within </w:t>
      </w:r>
      <w:r w:rsidR="006753D5" w:rsidRPr="00B2029F">
        <w:rPr>
          <w:rFonts w:cs="Arial"/>
          <w:sz w:val="22"/>
        </w:rPr>
        <w:t>daycare</w:t>
      </w:r>
      <w:r w:rsidR="00E61792">
        <w:rPr>
          <w:rFonts w:cs="Arial"/>
          <w:sz w:val="22"/>
        </w:rPr>
        <w:t xml:space="preserve"> and </w:t>
      </w:r>
      <w:r w:rsidR="000A16B0">
        <w:rPr>
          <w:rFonts w:cs="Arial"/>
          <w:sz w:val="22"/>
        </w:rPr>
        <w:t>community-based</w:t>
      </w:r>
      <w:r w:rsidR="00E61792">
        <w:rPr>
          <w:rFonts w:cs="Arial"/>
          <w:sz w:val="22"/>
        </w:rPr>
        <w:t xml:space="preserve"> </w:t>
      </w:r>
      <w:r w:rsidRPr="00B2029F">
        <w:rPr>
          <w:rFonts w:cs="Arial"/>
          <w:sz w:val="22"/>
        </w:rPr>
        <w:t>services</w:t>
      </w:r>
      <w:r w:rsidR="00E61792">
        <w:rPr>
          <w:rFonts w:cs="Arial"/>
          <w:sz w:val="22"/>
        </w:rPr>
        <w:t xml:space="preserve"> to </w:t>
      </w:r>
      <w:r w:rsidR="00E61792" w:rsidRPr="005F1009">
        <w:rPr>
          <w:rFonts w:cs="Arial"/>
          <w:sz w:val="22"/>
        </w:rPr>
        <w:t xml:space="preserve">enable customers to access and participate in a </w:t>
      </w:r>
      <w:r w:rsidR="00E61792">
        <w:rPr>
          <w:rFonts w:cs="Arial"/>
          <w:sz w:val="22"/>
        </w:rPr>
        <w:t xml:space="preserve">wide range of activities that further their independence. </w:t>
      </w:r>
    </w:p>
    <w:p w14:paraId="3106766A" w14:textId="77777777" w:rsidR="001225C5" w:rsidRPr="00FB43B5" w:rsidRDefault="001225C5" w:rsidP="001225C5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016"/>
      </w:tblGrid>
      <w:tr w:rsidR="001225C5" w:rsidRPr="00FB43B5" w14:paraId="023F0110" w14:textId="77777777" w:rsidTr="005264C2">
        <w:trPr>
          <w:trHeight w:hRule="exact" w:val="567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14:paraId="5FF983B8" w14:textId="77777777" w:rsidR="001225C5" w:rsidRPr="00B2029F" w:rsidRDefault="00ED5611" w:rsidP="00BE70F5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Cs w:val="24"/>
              </w:rPr>
              <w:t>Specific Duties:</w:t>
            </w:r>
          </w:p>
        </w:tc>
      </w:tr>
      <w:tr w:rsidR="001225C5" w:rsidRPr="00FB43B5" w14:paraId="6E9EDF17" w14:textId="77777777" w:rsidTr="005264C2">
        <w:tc>
          <w:tcPr>
            <w:tcW w:w="9286" w:type="dxa"/>
          </w:tcPr>
          <w:p w14:paraId="594B6BE1" w14:textId="77777777" w:rsidR="009944C1" w:rsidRDefault="009944C1" w:rsidP="00ED5611">
            <w:pPr>
              <w:spacing w:after="0"/>
              <w:rPr>
                <w:rFonts w:eastAsiaTheme="minorEastAsia" w:cs="Arial"/>
                <w:sz w:val="22"/>
                <w:lang w:eastAsia="en-GB"/>
              </w:rPr>
            </w:pPr>
          </w:p>
          <w:p w14:paraId="7CF535B3" w14:textId="7711DF35" w:rsidR="009944C1" w:rsidRDefault="009944C1" w:rsidP="009944C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Manage </w:t>
            </w:r>
            <w:r w:rsidRPr="00ED5611">
              <w:rPr>
                <w:rFonts w:cs="Arial"/>
                <w:sz w:val="22"/>
              </w:rPr>
              <w:t xml:space="preserve">the daycare </w:t>
            </w:r>
            <w:r>
              <w:rPr>
                <w:rFonts w:cs="Arial"/>
                <w:sz w:val="22"/>
              </w:rPr>
              <w:t xml:space="preserve">activity support </w:t>
            </w:r>
            <w:r w:rsidRPr="00ED5611">
              <w:rPr>
                <w:rFonts w:cs="Arial"/>
                <w:sz w:val="22"/>
              </w:rPr>
              <w:t xml:space="preserve">provision to ensure it is responsive and inclusive for all customers with a strong emphasis on outstanding customer care, </w:t>
            </w:r>
            <w:proofErr w:type="gramStart"/>
            <w:r w:rsidRPr="00ED5611">
              <w:rPr>
                <w:rFonts w:cs="Arial"/>
                <w:sz w:val="22"/>
              </w:rPr>
              <w:t>equality</w:t>
            </w:r>
            <w:proofErr w:type="gramEnd"/>
            <w:r w:rsidRPr="00ED5611">
              <w:rPr>
                <w:rFonts w:cs="Arial"/>
                <w:sz w:val="22"/>
              </w:rPr>
              <w:t xml:space="preserve"> and person-centred planning.</w:t>
            </w:r>
            <w:r>
              <w:rPr>
                <w:rFonts w:cs="Arial"/>
                <w:sz w:val="22"/>
              </w:rPr>
              <w:t xml:space="preserve"> </w:t>
            </w:r>
            <w:r w:rsidRPr="00AC3727">
              <w:rPr>
                <w:rFonts w:cs="Arial"/>
                <w:sz w:val="22"/>
              </w:rPr>
              <w:t xml:space="preserve">Regularly </w:t>
            </w:r>
            <w:r>
              <w:rPr>
                <w:rFonts w:cs="Arial"/>
                <w:sz w:val="22"/>
              </w:rPr>
              <w:t xml:space="preserve">participate in support activities and </w:t>
            </w:r>
            <w:r w:rsidRPr="00AC3727">
              <w:rPr>
                <w:rFonts w:cs="Arial"/>
                <w:sz w:val="22"/>
              </w:rPr>
              <w:t xml:space="preserve">visit </w:t>
            </w:r>
            <w:r>
              <w:rPr>
                <w:rFonts w:cs="Arial"/>
                <w:sz w:val="22"/>
              </w:rPr>
              <w:t xml:space="preserve">community </w:t>
            </w:r>
            <w:r w:rsidRPr="00AC3727">
              <w:rPr>
                <w:rFonts w:cs="Arial"/>
                <w:sz w:val="22"/>
              </w:rPr>
              <w:t xml:space="preserve">support locations to liaise with customers and staff. </w:t>
            </w:r>
            <w:r>
              <w:rPr>
                <w:rFonts w:cs="Arial"/>
                <w:sz w:val="22"/>
              </w:rPr>
              <w:t>Provide ad-hoc staff cover for group or one-to-one activities.</w:t>
            </w:r>
          </w:p>
          <w:p w14:paraId="51F7CD6E" w14:textId="2A90D16D" w:rsidR="009944C1" w:rsidRDefault="009944C1" w:rsidP="009944C1">
            <w:pPr>
              <w:spacing w:after="0"/>
              <w:rPr>
                <w:rFonts w:cs="Arial"/>
                <w:sz w:val="22"/>
              </w:rPr>
            </w:pPr>
          </w:p>
          <w:p w14:paraId="09C7BF02" w14:textId="77777777" w:rsidR="009944C1" w:rsidRPr="00B00A08" w:rsidRDefault="009944C1" w:rsidP="009944C1">
            <w:pPr>
              <w:spacing w:after="0"/>
              <w:rPr>
                <w:rFonts w:cs="Arial"/>
                <w:sz w:val="22"/>
              </w:rPr>
            </w:pPr>
            <w:r w:rsidRPr="00B00A08">
              <w:rPr>
                <w:rFonts w:cs="Arial"/>
                <w:sz w:val="22"/>
              </w:rPr>
              <w:t>Line manage and provide professional leadership and day to day direction to daycare and community activity</w:t>
            </w:r>
            <w:r>
              <w:rPr>
                <w:rFonts w:cs="Arial"/>
                <w:sz w:val="22"/>
              </w:rPr>
              <w:t xml:space="preserve"> support staff and team leaders. </w:t>
            </w:r>
          </w:p>
          <w:p w14:paraId="4EF764B3" w14:textId="77777777" w:rsidR="009944C1" w:rsidRPr="00ED5611" w:rsidRDefault="009944C1" w:rsidP="009944C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1F9B1A84" w14:textId="1981E86A" w:rsidR="009944C1" w:rsidRPr="00B00A08" w:rsidRDefault="009944C1" w:rsidP="009944C1">
            <w:pPr>
              <w:spacing w:after="0"/>
              <w:rPr>
                <w:rFonts w:cs="Arial"/>
                <w:sz w:val="22"/>
              </w:rPr>
            </w:pPr>
            <w:r w:rsidRPr="00B00A08">
              <w:rPr>
                <w:rFonts w:cs="Arial"/>
                <w:sz w:val="22"/>
              </w:rPr>
              <w:t xml:space="preserve">Manage the recruitment selection and on-going training, </w:t>
            </w:r>
            <w:proofErr w:type="gramStart"/>
            <w:r w:rsidRPr="00B00A08">
              <w:rPr>
                <w:rFonts w:cs="Arial"/>
                <w:sz w:val="22"/>
              </w:rPr>
              <w:t>development</w:t>
            </w:r>
            <w:proofErr w:type="gramEnd"/>
            <w:r w:rsidRPr="00B00A08">
              <w:rPr>
                <w:rFonts w:cs="Arial"/>
                <w:sz w:val="22"/>
              </w:rPr>
              <w:t xml:space="preserve"> and performance of staff. Evaluate </w:t>
            </w:r>
            <w:r w:rsidRPr="00B00A08">
              <w:rPr>
                <w:rFonts w:eastAsiaTheme="minorEastAsia" w:cs="Arial"/>
                <w:sz w:val="22"/>
                <w:lang w:eastAsia="en-GB"/>
              </w:rPr>
              <w:t xml:space="preserve">staff competency in relation to care, support, </w:t>
            </w:r>
            <w:proofErr w:type="gramStart"/>
            <w:r w:rsidRPr="00B00A08">
              <w:rPr>
                <w:rFonts w:eastAsiaTheme="minorEastAsia" w:cs="Arial"/>
                <w:sz w:val="22"/>
                <w:lang w:eastAsia="en-GB"/>
              </w:rPr>
              <w:t>risk</w:t>
            </w:r>
            <w:proofErr w:type="gramEnd"/>
            <w:r w:rsidRPr="00B00A08">
              <w:rPr>
                <w:rFonts w:eastAsiaTheme="minorEastAsia" w:cs="Arial"/>
                <w:sz w:val="22"/>
                <w:lang w:eastAsia="en-GB"/>
              </w:rPr>
              <w:t xml:space="preserve"> and medication.</w:t>
            </w:r>
            <w:r>
              <w:rPr>
                <w:rFonts w:eastAsiaTheme="minorEastAsia" w:cs="Arial"/>
                <w:sz w:val="22"/>
                <w:lang w:eastAsia="en-GB"/>
              </w:rPr>
              <w:t xml:space="preserve"> </w:t>
            </w:r>
            <w:r w:rsidRPr="00B00A08">
              <w:rPr>
                <w:rFonts w:cs="Arial"/>
                <w:sz w:val="22"/>
              </w:rPr>
              <w:t xml:space="preserve">Organise and lead staff meetings as required ensuring constructive and effective communication. </w:t>
            </w:r>
          </w:p>
          <w:p w14:paraId="1C550FAC" w14:textId="77777777" w:rsidR="009944C1" w:rsidRDefault="009944C1" w:rsidP="009944C1">
            <w:pPr>
              <w:spacing w:after="0"/>
              <w:rPr>
                <w:rFonts w:cs="Arial"/>
                <w:sz w:val="22"/>
              </w:rPr>
            </w:pPr>
          </w:p>
          <w:p w14:paraId="06470B89" w14:textId="77777777" w:rsidR="009944C1" w:rsidRPr="00B00A08" w:rsidRDefault="009944C1" w:rsidP="009944C1">
            <w:pPr>
              <w:spacing w:after="0"/>
              <w:rPr>
                <w:rFonts w:cs="Arial"/>
                <w:sz w:val="22"/>
              </w:rPr>
            </w:pPr>
            <w:r w:rsidRPr="00B00A08">
              <w:rPr>
                <w:rFonts w:cs="Arial"/>
                <w:sz w:val="22"/>
              </w:rPr>
              <w:t xml:space="preserve">Support the contract management of commissioned services and effective allocation of resources. </w:t>
            </w:r>
          </w:p>
          <w:p w14:paraId="02D27A90" w14:textId="389A2616" w:rsidR="009944C1" w:rsidRDefault="009944C1" w:rsidP="009944C1">
            <w:pPr>
              <w:spacing w:after="0" w:line="240" w:lineRule="auto"/>
              <w:jc w:val="both"/>
              <w:rPr>
                <w:rFonts w:eastAsiaTheme="minorEastAsia" w:cs="Arial"/>
                <w:sz w:val="22"/>
                <w:lang w:eastAsia="en-GB"/>
              </w:rPr>
            </w:pPr>
            <w:r>
              <w:rPr>
                <w:rFonts w:cs="Arial"/>
                <w:sz w:val="22"/>
              </w:rPr>
              <w:t xml:space="preserve"> </w:t>
            </w:r>
          </w:p>
          <w:p w14:paraId="461886C6" w14:textId="3D766A22" w:rsidR="00B00A08" w:rsidRDefault="00ED5611" w:rsidP="00ED5611">
            <w:pPr>
              <w:spacing w:after="0"/>
              <w:rPr>
                <w:rFonts w:cs="Arial"/>
                <w:sz w:val="22"/>
              </w:rPr>
            </w:pPr>
            <w:r w:rsidRPr="00ED5611">
              <w:rPr>
                <w:rFonts w:eastAsiaTheme="minorEastAsia" w:cs="Arial"/>
                <w:sz w:val="22"/>
                <w:lang w:eastAsia="en-GB"/>
              </w:rPr>
              <w:t>M</w:t>
            </w:r>
            <w:r w:rsidRPr="00ED5611">
              <w:rPr>
                <w:rFonts w:cs="Arial"/>
                <w:sz w:val="22"/>
              </w:rPr>
              <w:t xml:space="preserve">anage new customer referrals offering a responsive service to new service enquiries. </w:t>
            </w:r>
          </w:p>
          <w:p w14:paraId="2116BFF4" w14:textId="085EDC5E" w:rsidR="00B00A08" w:rsidRPr="00ED5611" w:rsidRDefault="00ED5611" w:rsidP="009944C1">
            <w:pPr>
              <w:spacing w:after="0"/>
              <w:rPr>
                <w:rFonts w:cs="Arial"/>
                <w:sz w:val="22"/>
              </w:rPr>
            </w:pPr>
            <w:r w:rsidRPr="00ED5611">
              <w:rPr>
                <w:rFonts w:cs="Arial"/>
                <w:sz w:val="22"/>
              </w:rPr>
              <w:t>Arrange visits, gather all relevant information including funding</w:t>
            </w:r>
            <w:r w:rsidR="00B00A08">
              <w:rPr>
                <w:rFonts w:cs="Arial"/>
                <w:sz w:val="22"/>
              </w:rPr>
              <w:t xml:space="preserve"> and determine most appropriate support pathway.</w:t>
            </w:r>
            <w:r w:rsidR="009944C1">
              <w:rPr>
                <w:rFonts w:cs="Arial"/>
                <w:sz w:val="22"/>
              </w:rPr>
              <w:t xml:space="preserve"> </w:t>
            </w:r>
            <w:r w:rsidR="00B00A08" w:rsidRPr="00ED5611">
              <w:rPr>
                <w:rFonts w:cs="Arial"/>
                <w:sz w:val="22"/>
              </w:rPr>
              <w:t>Establish and maintain appropriate entry assessments and transition</w:t>
            </w:r>
            <w:r w:rsidR="00B00A08">
              <w:rPr>
                <w:rFonts w:cs="Arial"/>
                <w:sz w:val="22"/>
              </w:rPr>
              <w:t>/induction</w:t>
            </w:r>
            <w:r w:rsidR="00B00A08" w:rsidRPr="00ED5611">
              <w:rPr>
                <w:rFonts w:cs="Arial"/>
                <w:sz w:val="22"/>
              </w:rPr>
              <w:t xml:space="preserve"> support. </w:t>
            </w:r>
          </w:p>
          <w:p w14:paraId="00CEB8BB" w14:textId="77777777" w:rsidR="00ED5611" w:rsidRDefault="00ED5611" w:rsidP="00ED561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15917D2E" w14:textId="183753CD" w:rsidR="00B00A08" w:rsidRDefault="00B00A08" w:rsidP="00B00A08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Identify</w:t>
            </w:r>
            <w:r w:rsidR="006753D5">
              <w:rPr>
                <w:rFonts w:cs="Arial"/>
                <w:sz w:val="22"/>
              </w:rPr>
              <w:t xml:space="preserve"> and </w:t>
            </w:r>
            <w:r>
              <w:rPr>
                <w:rFonts w:cs="Arial"/>
                <w:sz w:val="22"/>
              </w:rPr>
              <w:t xml:space="preserve">develop opportunities (or refer into relevant services) for progression from daycare into supported community activity, unsupported community activity, volunteering or work.  </w:t>
            </w:r>
          </w:p>
          <w:p w14:paraId="1D96A5C2" w14:textId="77777777" w:rsidR="009944C1" w:rsidRDefault="009944C1" w:rsidP="00B00A08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073F088A" w14:textId="6B090D4E" w:rsidR="009944C1" w:rsidRDefault="009944C1" w:rsidP="009944C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Review and manage customer’s challenging behaviours, maintain appropriate records for recording incidents, ensure customer risk assessments &amp; positive behaviour plans are in place and </w:t>
            </w:r>
            <w:r w:rsidRPr="00ED5611">
              <w:rPr>
                <w:rFonts w:cs="Arial"/>
                <w:sz w:val="22"/>
              </w:rPr>
              <w:t>customer support plans are reflective of current needs, person centred, and outcome focused. Distribute and share information as appropriate. Regularly review and update as required.</w:t>
            </w:r>
          </w:p>
          <w:p w14:paraId="55504CFD" w14:textId="04A6763B" w:rsidR="009944C1" w:rsidRDefault="009944C1" w:rsidP="009944C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3BEA91D3" w14:textId="77777777" w:rsidR="009944C1" w:rsidRDefault="009944C1" w:rsidP="009944C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ED5611">
              <w:rPr>
                <w:rFonts w:cs="Arial"/>
                <w:sz w:val="22"/>
              </w:rPr>
              <w:t xml:space="preserve">Organise and </w:t>
            </w:r>
            <w:r>
              <w:rPr>
                <w:rFonts w:cs="Arial"/>
                <w:sz w:val="22"/>
              </w:rPr>
              <w:t xml:space="preserve">ensure </w:t>
            </w:r>
            <w:r w:rsidRPr="00ED5611">
              <w:rPr>
                <w:rFonts w:cs="Arial"/>
                <w:sz w:val="22"/>
              </w:rPr>
              <w:t>regular customer reviews</w:t>
            </w:r>
            <w:r>
              <w:rPr>
                <w:rFonts w:cs="Arial"/>
                <w:sz w:val="22"/>
              </w:rPr>
              <w:t xml:space="preserve"> are undertaken</w:t>
            </w:r>
            <w:r w:rsidRPr="00ED5611">
              <w:rPr>
                <w:rFonts w:cs="Arial"/>
                <w:sz w:val="22"/>
              </w:rPr>
              <w:t xml:space="preserve"> (in conjunction with staff, families, other services and LDCT). Assess progression to agree personal goals and positive outcomes</w:t>
            </w:r>
          </w:p>
          <w:p w14:paraId="011273A1" w14:textId="77777777" w:rsidR="009944C1" w:rsidRDefault="009944C1" w:rsidP="009944C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798D9A56" w14:textId="77777777" w:rsidR="005264C2" w:rsidRDefault="005264C2" w:rsidP="00ED5611">
            <w:pPr>
              <w:spacing w:after="0"/>
              <w:rPr>
                <w:rFonts w:cs="Arial"/>
                <w:sz w:val="22"/>
              </w:rPr>
            </w:pPr>
            <w:r w:rsidRPr="00ED5611">
              <w:rPr>
                <w:rFonts w:cs="Arial"/>
                <w:sz w:val="22"/>
              </w:rPr>
              <w:lastRenderedPageBreak/>
              <w:t xml:space="preserve">Be </w:t>
            </w:r>
            <w:r w:rsidR="00BE70F5" w:rsidRPr="00ED5611">
              <w:rPr>
                <w:rFonts w:cs="Arial"/>
                <w:sz w:val="22"/>
              </w:rPr>
              <w:t xml:space="preserve">alert to and respond to any issues that arise in relation to customer safeguarding. Work with customers, </w:t>
            </w:r>
            <w:proofErr w:type="gramStart"/>
            <w:r w:rsidR="00BE70F5" w:rsidRPr="00ED5611">
              <w:rPr>
                <w:rFonts w:cs="Arial"/>
                <w:sz w:val="22"/>
              </w:rPr>
              <w:t>staff</w:t>
            </w:r>
            <w:proofErr w:type="gramEnd"/>
            <w:r w:rsidR="00BE70F5" w:rsidRPr="00ED5611">
              <w:rPr>
                <w:rFonts w:cs="Arial"/>
                <w:sz w:val="22"/>
              </w:rPr>
              <w:t xml:space="preserve"> and other partner agencies to</w:t>
            </w:r>
            <w:r w:rsidR="00710B13" w:rsidRPr="00ED5611">
              <w:rPr>
                <w:rFonts w:cs="Arial"/>
                <w:sz w:val="22"/>
              </w:rPr>
              <w:t xml:space="preserve"> investigate</w:t>
            </w:r>
            <w:r w:rsidR="0024789B" w:rsidRPr="00ED5611">
              <w:rPr>
                <w:rFonts w:cs="Arial"/>
                <w:sz w:val="22"/>
              </w:rPr>
              <w:t>, report</w:t>
            </w:r>
            <w:r w:rsidR="00BE70F5" w:rsidRPr="00ED5611">
              <w:rPr>
                <w:rFonts w:cs="Arial"/>
                <w:sz w:val="22"/>
              </w:rPr>
              <w:t xml:space="preserve"> and resolve. </w:t>
            </w:r>
          </w:p>
          <w:p w14:paraId="4866C00D" w14:textId="77777777" w:rsidR="00ED5611" w:rsidRPr="00ED5611" w:rsidRDefault="00ED5611" w:rsidP="00ED5611">
            <w:pPr>
              <w:spacing w:after="0"/>
              <w:rPr>
                <w:rFonts w:cs="Arial"/>
                <w:sz w:val="22"/>
              </w:rPr>
            </w:pPr>
          </w:p>
          <w:p w14:paraId="28E29D0C" w14:textId="77777777" w:rsidR="001225C5" w:rsidRDefault="005264C2" w:rsidP="00ED5611">
            <w:pPr>
              <w:spacing w:after="0"/>
              <w:rPr>
                <w:rFonts w:cs="Arial"/>
                <w:sz w:val="22"/>
              </w:rPr>
            </w:pPr>
            <w:r w:rsidRPr="00ED5611">
              <w:rPr>
                <w:rFonts w:cs="Arial"/>
                <w:sz w:val="22"/>
              </w:rPr>
              <w:t>Ma</w:t>
            </w:r>
            <w:r w:rsidR="00A14119" w:rsidRPr="00ED5611">
              <w:rPr>
                <w:rFonts w:cs="Arial"/>
                <w:sz w:val="22"/>
              </w:rPr>
              <w:t xml:space="preserve">nage complaints procedure ensuring that all concerns are thoroughly investigated and resolved to the satisfaction of the complainant on a timely basis.  </w:t>
            </w:r>
          </w:p>
          <w:p w14:paraId="7F462FA6" w14:textId="77777777" w:rsidR="00ED5611" w:rsidRDefault="00ED5611" w:rsidP="00ED561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634D7081" w14:textId="77777777" w:rsidR="00B00A08" w:rsidRPr="00ED5611" w:rsidRDefault="00B00A08" w:rsidP="00ED561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Ensure the provision of a reliable transport service to take customers to/from the centre </w:t>
            </w:r>
            <w:proofErr w:type="gramStart"/>
            <w:r>
              <w:rPr>
                <w:rFonts w:cs="Arial"/>
                <w:sz w:val="22"/>
              </w:rPr>
              <w:t>on a daily basis</w:t>
            </w:r>
            <w:proofErr w:type="gramEnd"/>
            <w:r>
              <w:rPr>
                <w:rFonts w:cs="Arial"/>
                <w:sz w:val="22"/>
              </w:rPr>
              <w:t xml:space="preserve"> (in conjunction with Business Support team and Daycare Team Leader).</w:t>
            </w:r>
          </w:p>
          <w:p w14:paraId="2CE1ED8A" w14:textId="77777777" w:rsidR="00ED5611" w:rsidRDefault="00ED5611" w:rsidP="00ED5611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  <w:p w14:paraId="14D3B295" w14:textId="77777777" w:rsidR="00B00A08" w:rsidRPr="00B00A08" w:rsidRDefault="00B00A08" w:rsidP="00B00A08">
            <w:pPr>
              <w:spacing w:after="0" w:line="240" w:lineRule="auto"/>
              <w:jc w:val="both"/>
              <w:rPr>
                <w:rFonts w:cs="Arial"/>
                <w:color w:val="333333"/>
                <w:sz w:val="22"/>
              </w:rPr>
            </w:pPr>
            <w:r w:rsidRPr="00B00A08">
              <w:rPr>
                <w:rFonts w:cs="Arial"/>
                <w:sz w:val="22"/>
              </w:rPr>
              <w:t>B</w:t>
            </w:r>
            <w:r w:rsidRPr="00B00A08">
              <w:rPr>
                <w:rFonts w:cs="Arial"/>
                <w:color w:val="333333"/>
                <w:sz w:val="22"/>
              </w:rPr>
              <w:t xml:space="preserve">e a </w:t>
            </w:r>
            <w:r w:rsidRPr="00B00A08">
              <w:rPr>
                <w:rFonts w:cs="Arial"/>
                <w:sz w:val="22"/>
              </w:rPr>
              <w:t xml:space="preserve">change agent constantly reviewing service delivery in conjunction with the management team. </w:t>
            </w:r>
          </w:p>
          <w:p w14:paraId="1876B8CD" w14:textId="77777777" w:rsidR="00B00A08" w:rsidRDefault="00B00A08" w:rsidP="00B00A08">
            <w:pPr>
              <w:pStyle w:val="ListParagraph"/>
              <w:spacing w:after="0"/>
              <w:ind w:left="360"/>
              <w:rPr>
                <w:rFonts w:cs="Arial"/>
                <w:sz w:val="22"/>
              </w:rPr>
            </w:pPr>
          </w:p>
          <w:p w14:paraId="476AEE1F" w14:textId="77777777" w:rsidR="006753D5" w:rsidRDefault="00B00A08" w:rsidP="00B00A08">
            <w:pPr>
              <w:spacing w:after="0"/>
              <w:rPr>
                <w:rFonts w:cs="Arial"/>
                <w:sz w:val="22"/>
              </w:rPr>
            </w:pPr>
            <w:r w:rsidRPr="00B00A08">
              <w:rPr>
                <w:rFonts w:cs="Arial"/>
                <w:sz w:val="22"/>
              </w:rPr>
              <w:t>Make use of performance data, recommendations from customers, staff</w:t>
            </w:r>
            <w:r w:rsidR="006753D5">
              <w:rPr>
                <w:rFonts w:cs="Arial"/>
                <w:sz w:val="22"/>
              </w:rPr>
              <w:t xml:space="preserve">, </w:t>
            </w:r>
            <w:r w:rsidRPr="00B00A08">
              <w:rPr>
                <w:rFonts w:cs="Arial"/>
                <w:sz w:val="22"/>
              </w:rPr>
              <w:t xml:space="preserve">stakeholders and independent reports </w:t>
            </w:r>
            <w:r w:rsidR="006753D5">
              <w:rPr>
                <w:rFonts w:cs="Arial"/>
                <w:sz w:val="22"/>
              </w:rPr>
              <w:t>&amp;</w:t>
            </w:r>
            <w:r w:rsidRPr="00B00A08">
              <w:rPr>
                <w:rFonts w:cs="Arial"/>
                <w:sz w:val="22"/>
              </w:rPr>
              <w:t xml:space="preserve"> investigations to evidence quality, </w:t>
            </w:r>
            <w:proofErr w:type="gramStart"/>
            <w:r w:rsidRPr="00B00A08">
              <w:rPr>
                <w:rFonts w:cs="Arial"/>
                <w:sz w:val="22"/>
              </w:rPr>
              <w:t>efficiency</w:t>
            </w:r>
            <w:proofErr w:type="gramEnd"/>
            <w:r w:rsidRPr="00B00A08">
              <w:rPr>
                <w:rFonts w:cs="Arial"/>
                <w:sz w:val="22"/>
              </w:rPr>
              <w:t xml:space="preserve"> and growth of the service. </w:t>
            </w:r>
          </w:p>
          <w:p w14:paraId="1D9C4C91" w14:textId="0F839EAC" w:rsidR="00B00A08" w:rsidRDefault="00B00A08" w:rsidP="00B00A08">
            <w:pPr>
              <w:spacing w:after="0"/>
              <w:rPr>
                <w:rFonts w:cs="Arial"/>
                <w:sz w:val="22"/>
              </w:rPr>
            </w:pPr>
            <w:r w:rsidRPr="00B00A08">
              <w:rPr>
                <w:rFonts w:cs="Arial"/>
                <w:sz w:val="22"/>
              </w:rPr>
              <w:t xml:space="preserve">   </w:t>
            </w:r>
          </w:p>
          <w:p w14:paraId="10322414" w14:textId="77777777" w:rsidR="00ED5611" w:rsidRPr="00ED5611" w:rsidRDefault="00B00A08" w:rsidP="00B00A08">
            <w:pPr>
              <w:spacing w:after="0"/>
              <w:rPr>
                <w:rFonts w:cs="Arial"/>
                <w:sz w:val="22"/>
              </w:rPr>
            </w:pPr>
            <w:r w:rsidRPr="00B2029F">
              <w:rPr>
                <w:rFonts w:cs="Arial"/>
                <w:sz w:val="22"/>
              </w:rPr>
              <w:t>Undertake ad-hoc projects as directed by Line Manager from time to time.</w:t>
            </w:r>
          </w:p>
        </w:tc>
      </w:tr>
    </w:tbl>
    <w:p w14:paraId="5FE16EAA" w14:textId="77777777" w:rsidR="00A4374D" w:rsidRDefault="00A4374D" w:rsidP="001225C5">
      <w:pPr>
        <w:rPr>
          <w:rFonts w:cs="Arial"/>
          <w:sz w:val="22"/>
        </w:rPr>
      </w:pPr>
    </w:p>
    <w:p w14:paraId="665F4C98" w14:textId="77777777" w:rsidR="001225C5" w:rsidRDefault="001225C5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14:paraId="3122D6A1" w14:textId="77777777" w:rsidTr="005706CA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10A3F14" w14:textId="77777777"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Personal Accountability</w:t>
            </w:r>
          </w:p>
        </w:tc>
      </w:tr>
      <w:tr w:rsidR="00012B51" w:rsidRPr="00FB43B5" w14:paraId="2CAFF5E9" w14:textId="77777777" w:rsidTr="005706CA">
        <w:tc>
          <w:tcPr>
            <w:tcW w:w="9016" w:type="dxa"/>
          </w:tcPr>
          <w:p w14:paraId="2090BBC7" w14:textId="77777777" w:rsidR="00EE2653" w:rsidRPr="00EE2653" w:rsidRDefault="00EE2653" w:rsidP="00EE26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color w:val="333333"/>
                <w:sz w:val="22"/>
              </w:rPr>
            </w:pPr>
            <w:r w:rsidRPr="005264C2">
              <w:rPr>
                <w:rFonts w:cs="Arial"/>
                <w:sz w:val="22"/>
              </w:rPr>
              <w:t>R</w:t>
            </w:r>
            <w:r w:rsidRPr="005264C2">
              <w:rPr>
                <w:rFonts w:eastAsiaTheme="minorEastAsia" w:cs="Arial"/>
                <w:sz w:val="22"/>
                <w:lang w:eastAsia="en-GB"/>
              </w:rPr>
              <w:t xml:space="preserve">emain </w:t>
            </w:r>
            <w:r w:rsidRPr="005264C2">
              <w:rPr>
                <w:rFonts w:cs="Arial"/>
                <w:sz w:val="22"/>
              </w:rPr>
              <w:t xml:space="preserve">up to date with relevant legislation, organisational procedures, </w:t>
            </w:r>
            <w:proofErr w:type="gramStart"/>
            <w:r w:rsidRPr="005264C2">
              <w:rPr>
                <w:rFonts w:cs="Arial"/>
                <w:sz w:val="22"/>
              </w:rPr>
              <w:t>policies</w:t>
            </w:r>
            <w:proofErr w:type="gramEnd"/>
            <w:r w:rsidRPr="005264C2">
              <w:rPr>
                <w:rFonts w:cs="Arial"/>
                <w:sz w:val="22"/>
              </w:rPr>
              <w:t xml:space="preserve"> and professional codes of conduct. Make recommendations for compliance.</w:t>
            </w:r>
          </w:p>
          <w:p w14:paraId="6B807A3C" w14:textId="6D67C83F" w:rsidR="00EE2653" w:rsidRPr="005264C2" w:rsidRDefault="00EE2653" w:rsidP="00EE26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264C2">
              <w:rPr>
                <w:rFonts w:eastAsiaTheme="minorEastAsia" w:cs="Arial"/>
                <w:sz w:val="22"/>
                <w:lang w:eastAsia="en-GB"/>
              </w:rPr>
              <w:t xml:space="preserve">Be flexible to vary working hours according to the needs of the business, including some </w:t>
            </w:r>
            <w:r w:rsidR="009944C1">
              <w:rPr>
                <w:rFonts w:eastAsiaTheme="minorEastAsia" w:cs="Arial"/>
                <w:sz w:val="22"/>
                <w:lang w:eastAsia="en-GB"/>
              </w:rPr>
              <w:t xml:space="preserve">occasional </w:t>
            </w:r>
            <w:r w:rsidRPr="005264C2">
              <w:rPr>
                <w:rFonts w:eastAsiaTheme="minorEastAsia" w:cs="Arial"/>
                <w:sz w:val="22"/>
                <w:lang w:eastAsia="en-GB"/>
              </w:rPr>
              <w:t>weekend/evening work and any requirement for on-call duties.</w:t>
            </w:r>
          </w:p>
          <w:p w14:paraId="3ADE51CC" w14:textId="77777777" w:rsidR="00012B51" w:rsidRDefault="00710B13" w:rsidP="00EE265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2"/>
              </w:rPr>
            </w:pPr>
            <w:r w:rsidRPr="00336C6E">
              <w:rPr>
                <w:rFonts w:cs="Arial"/>
                <w:sz w:val="22"/>
              </w:rPr>
              <w:t>A</w:t>
            </w:r>
            <w:r w:rsidR="000A204E" w:rsidRPr="00336C6E">
              <w:rPr>
                <w:rFonts w:cs="Arial"/>
                <w:sz w:val="22"/>
              </w:rPr>
              <w:t>ct professionally and work co-operatively as a member of a staff team and contribute to a culture of open communication, to include constructive feedback for self and colleagues</w:t>
            </w:r>
            <w:r w:rsidR="00012B51" w:rsidRPr="00336C6E">
              <w:rPr>
                <w:rFonts w:cs="Arial"/>
                <w:sz w:val="22"/>
              </w:rPr>
              <w:t>.</w:t>
            </w:r>
          </w:p>
          <w:p w14:paraId="7DF4DEA4" w14:textId="77777777" w:rsidR="00336C6E" w:rsidRPr="00FB43B5" w:rsidRDefault="00336C6E" w:rsidP="00EE265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Attend all training courses as directed by your Line Manager and be responsible for maintaining and improving own knowledge</w:t>
            </w:r>
            <w:r>
              <w:rPr>
                <w:rFonts w:cs="Arial"/>
                <w:sz w:val="22"/>
              </w:rPr>
              <w:t xml:space="preserve">, </w:t>
            </w:r>
            <w:r w:rsidRPr="00FB43B5">
              <w:rPr>
                <w:rFonts w:cs="Arial"/>
                <w:sz w:val="22"/>
              </w:rPr>
              <w:t xml:space="preserve">skills </w:t>
            </w:r>
            <w:r>
              <w:rPr>
                <w:rFonts w:cs="Arial"/>
                <w:sz w:val="22"/>
              </w:rPr>
              <w:t xml:space="preserve">and professional development </w:t>
            </w:r>
            <w:r w:rsidRPr="00FB43B5">
              <w:rPr>
                <w:rFonts w:cs="Arial"/>
                <w:sz w:val="22"/>
              </w:rPr>
              <w:t xml:space="preserve">through experience and training. </w:t>
            </w:r>
          </w:p>
          <w:p w14:paraId="360E2A1F" w14:textId="216A45E6" w:rsidR="00336C6E" w:rsidRPr="00FB43B5" w:rsidRDefault="00336C6E" w:rsidP="00EE265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Adhere to </w:t>
            </w:r>
            <w:r w:rsidR="002950E3">
              <w:rPr>
                <w:rFonts w:cs="Arial"/>
                <w:sz w:val="22"/>
              </w:rPr>
              <w:t xml:space="preserve">the </w:t>
            </w:r>
            <w:r w:rsidRPr="00FB43B5">
              <w:rPr>
                <w:rFonts w:cs="Arial"/>
                <w:sz w:val="22"/>
              </w:rPr>
              <w:t>Apuldram</w:t>
            </w:r>
            <w:r w:rsidR="002950E3">
              <w:rPr>
                <w:rFonts w:cs="Arial"/>
                <w:sz w:val="22"/>
              </w:rPr>
              <w:t xml:space="preserve"> Centre</w:t>
            </w:r>
            <w:r w:rsidRPr="00FB43B5">
              <w:rPr>
                <w:rFonts w:cs="Arial"/>
                <w:sz w:val="22"/>
              </w:rPr>
              <w:t xml:space="preserve">’s Policies and Procedures. </w:t>
            </w:r>
          </w:p>
          <w:p w14:paraId="5872BA82" w14:textId="77777777" w:rsidR="00336C6E" w:rsidRDefault="00336C6E" w:rsidP="00EE265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Undertake any other duties that reasonably fall within the scope of the job role as and when required to ensure the safe and smooth running of the Service.</w:t>
            </w:r>
          </w:p>
          <w:p w14:paraId="4469DF7F" w14:textId="77777777" w:rsidR="004C3061" w:rsidRPr="00FB43B5" w:rsidRDefault="00336C6E" w:rsidP="00EE265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2"/>
              </w:rPr>
            </w:pPr>
            <w:r w:rsidRPr="00B2029F">
              <w:rPr>
                <w:rFonts w:cs="Arial"/>
                <w:spacing w:val="-3"/>
                <w:sz w:val="22"/>
              </w:rPr>
              <w:t>Comply with all health and safety policies and procedures and protect the health, safety and wellbeing of customers and colleagues.</w:t>
            </w:r>
            <w:r w:rsidR="00710B13">
              <w:rPr>
                <w:rFonts w:cs="Arial"/>
                <w:sz w:val="22"/>
              </w:rPr>
              <w:t xml:space="preserve"> </w:t>
            </w:r>
          </w:p>
        </w:tc>
      </w:tr>
    </w:tbl>
    <w:p w14:paraId="01DCB33B" w14:textId="77777777" w:rsidR="009944C1" w:rsidRDefault="009944C1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5C948514" w14:textId="417A09F4" w:rsidR="0078516E" w:rsidRPr="009C16EB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9C16EB">
        <w:rPr>
          <w:rFonts w:eastAsiaTheme="minorEastAsia" w:cs="Arial"/>
          <w:b/>
          <w:szCs w:val="24"/>
          <w:u w:val="single"/>
          <w:lang w:eastAsia="en-GB"/>
        </w:rPr>
        <w:t>Person Specification</w:t>
      </w:r>
      <w:r w:rsidRPr="009C16EB">
        <w:rPr>
          <w:rFonts w:eastAsiaTheme="minorEastAsia" w:cs="Arial"/>
          <w:b/>
          <w:szCs w:val="24"/>
          <w:lang w:eastAsia="en-GB"/>
        </w:rPr>
        <w:t xml:space="preserve"> 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9C16EB" w14:paraId="3DC1DB43" w14:textId="77777777" w:rsidTr="009E5D97">
        <w:tc>
          <w:tcPr>
            <w:tcW w:w="5103" w:type="dxa"/>
          </w:tcPr>
          <w:p w14:paraId="48C24980" w14:textId="77777777" w:rsidR="0078516E" w:rsidRPr="009C16EB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9C16EB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608A894B" w14:textId="77777777" w:rsidR="0078516E" w:rsidRPr="009C16EB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9C16EB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9C16EB" w14:paraId="48C245CD" w14:textId="77777777" w:rsidTr="009E5D97">
        <w:tc>
          <w:tcPr>
            <w:tcW w:w="5103" w:type="dxa"/>
          </w:tcPr>
          <w:p w14:paraId="51056B16" w14:textId="385EFA23" w:rsidR="00B821B8" w:rsidRPr="009C16EB" w:rsidRDefault="00C607D5" w:rsidP="00520608">
            <w:pPr>
              <w:spacing w:after="0"/>
              <w:rPr>
                <w:rFonts w:eastAsiaTheme="minorEastAsia" w:cs="Arial"/>
                <w:sz w:val="22"/>
              </w:rPr>
            </w:pPr>
            <w:r w:rsidRPr="004C76C9">
              <w:rPr>
                <w:rFonts w:eastAsiaTheme="minorEastAsia" w:cs="Arial"/>
                <w:sz w:val="22"/>
              </w:rPr>
              <w:t xml:space="preserve">Recognised vocational qualification relevant to the post (or willingness to undertake within 12 months). </w:t>
            </w:r>
            <w:r w:rsidR="004C76C9" w:rsidRPr="004C76C9">
              <w:rPr>
                <w:rFonts w:eastAsiaTheme="minorEastAsia" w:cs="Arial"/>
                <w:sz w:val="22"/>
              </w:rPr>
              <w:t>E.g.,</w:t>
            </w:r>
            <w:r w:rsidRPr="004C76C9">
              <w:rPr>
                <w:rFonts w:eastAsiaTheme="minorEastAsia" w:cs="Arial"/>
                <w:sz w:val="22"/>
              </w:rPr>
              <w:t xml:space="preserve"> </w:t>
            </w:r>
            <w:r w:rsidR="00520608" w:rsidRPr="004C76C9">
              <w:rPr>
                <w:rFonts w:eastAsiaTheme="minorEastAsia" w:cs="Arial"/>
                <w:sz w:val="22"/>
              </w:rPr>
              <w:t xml:space="preserve">Level 4 / 5 diploma, </w:t>
            </w:r>
            <w:r w:rsidRPr="004C76C9">
              <w:rPr>
                <w:rFonts w:eastAsiaTheme="minorEastAsia" w:cs="Arial"/>
                <w:sz w:val="22"/>
              </w:rPr>
              <w:t>health</w:t>
            </w:r>
            <w:r w:rsidR="00520608" w:rsidRPr="004C76C9">
              <w:rPr>
                <w:rFonts w:eastAsiaTheme="minorEastAsia" w:cs="Arial"/>
                <w:sz w:val="22"/>
              </w:rPr>
              <w:t xml:space="preserve"> &amp;</w:t>
            </w:r>
            <w:r w:rsidRPr="004C76C9">
              <w:rPr>
                <w:rFonts w:eastAsiaTheme="minorEastAsia" w:cs="Arial"/>
                <w:sz w:val="22"/>
              </w:rPr>
              <w:t xml:space="preserve"> social care, </w:t>
            </w:r>
            <w:proofErr w:type="gramStart"/>
            <w:r w:rsidRPr="004C76C9">
              <w:rPr>
                <w:rFonts w:eastAsiaTheme="minorEastAsia" w:cs="Arial"/>
                <w:sz w:val="22"/>
              </w:rPr>
              <w:t>leadership</w:t>
            </w:r>
            <w:proofErr w:type="gramEnd"/>
            <w:r w:rsidRPr="004C76C9">
              <w:rPr>
                <w:rFonts w:eastAsiaTheme="minorEastAsia" w:cs="Arial"/>
                <w:sz w:val="22"/>
              </w:rPr>
              <w:t xml:space="preserve"> or management</w:t>
            </w:r>
            <w:r w:rsidRPr="009C16EB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57EA0B59" w14:textId="77777777" w:rsidR="00520608" w:rsidRPr="009C16EB" w:rsidRDefault="003E1D7B" w:rsidP="00520608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>Degree in social work</w:t>
            </w:r>
            <w:r w:rsidR="006F55BC" w:rsidRPr="009C16EB">
              <w:rPr>
                <w:rFonts w:eastAsiaTheme="minorEastAsia" w:cs="Arial"/>
                <w:sz w:val="22"/>
              </w:rPr>
              <w:t xml:space="preserve"> </w:t>
            </w:r>
            <w:r w:rsidR="00520608" w:rsidRPr="009C16EB">
              <w:rPr>
                <w:rFonts w:eastAsiaTheme="minorEastAsia" w:cs="Arial"/>
                <w:sz w:val="22"/>
              </w:rPr>
              <w:t>/ social work experience</w:t>
            </w:r>
          </w:p>
        </w:tc>
      </w:tr>
      <w:tr w:rsidR="00C607D5" w:rsidRPr="009C16EB" w14:paraId="2E00E5F9" w14:textId="77777777" w:rsidTr="009E5D97">
        <w:tc>
          <w:tcPr>
            <w:tcW w:w="5103" w:type="dxa"/>
          </w:tcPr>
          <w:p w14:paraId="5FFC9599" w14:textId="77777777" w:rsidR="003959DE" w:rsidRPr="009C16EB" w:rsidRDefault="003E1D7B" w:rsidP="003E1D7B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 xml:space="preserve">Literacy and numeracy </w:t>
            </w:r>
            <w:r w:rsidR="00C607D5" w:rsidRPr="009C16EB">
              <w:rPr>
                <w:rFonts w:eastAsiaTheme="minorEastAsia" w:cs="Arial"/>
                <w:sz w:val="22"/>
              </w:rPr>
              <w:t>GCSE Grade C or equivalent</w:t>
            </w:r>
            <w:r w:rsidRPr="009C16EB">
              <w:rPr>
                <w:rFonts w:eastAsiaTheme="minorEastAsia" w:cs="Arial"/>
                <w:sz w:val="22"/>
              </w:rPr>
              <w:t>.</w:t>
            </w:r>
          </w:p>
          <w:p w14:paraId="7803FD66" w14:textId="77777777" w:rsidR="003959DE" w:rsidRPr="009C16EB" w:rsidRDefault="00C607D5" w:rsidP="003E1D7B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lastRenderedPageBreak/>
              <w:t>Excellent IT skills including Microsoft office</w:t>
            </w:r>
            <w:r w:rsidR="003E1D7B" w:rsidRPr="009C16EB">
              <w:rPr>
                <w:rFonts w:eastAsiaTheme="minorEastAsia" w:cs="Arial"/>
                <w:sz w:val="22"/>
              </w:rPr>
              <w:t xml:space="preserve">. </w:t>
            </w:r>
          </w:p>
          <w:p w14:paraId="4C1D24B2" w14:textId="3BB655D1" w:rsidR="00C607D5" w:rsidRPr="009C16EB" w:rsidRDefault="003E1D7B" w:rsidP="003959DE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 xml:space="preserve">High level of communication </w:t>
            </w:r>
            <w:r w:rsidR="003959DE" w:rsidRPr="009C16EB">
              <w:rPr>
                <w:rFonts w:eastAsiaTheme="minorEastAsia" w:cs="Arial"/>
                <w:sz w:val="22"/>
              </w:rPr>
              <w:t>and interpersonal skills</w:t>
            </w:r>
            <w:r w:rsidRPr="009C16EB">
              <w:rPr>
                <w:rFonts w:eastAsiaTheme="minorEastAsia" w:cs="Arial"/>
                <w:sz w:val="22"/>
              </w:rPr>
              <w:t xml:space="preserve">, the ability to </w:t>
            </w:r>
            <w:r w:rsidR="003959DE" w:rsidRPr="009C16EB">
              <w:rPr>
                <w:rFonts w:eastAsiaTheme="minorEastAsia" w:cs="Arial"/>
                <w:sz w:val="22"/>
              </w:rPr>
              <w:t>write</w:t>
            </w:r>
            <w:r w:rsidRPr="009C16EB">
              <w:rPr>
                <w:rFonts w:eastAsiaTheme="minorEastAsia" w:cs="Arial"/>
                <w:sz w:val="22"/>
              </w:rPr>
              <w:t xml:space="preserve"> reports, letters, supervision notes, support plans, risk </w:t>
            </w:r>
            <w:r w:rsidR="003959DE" w:rsidRPr="009C16EB">
              <w:rPr>
                <w:rFonts w:eastAsiaTheme="minorEastAsia" w:cs="Arial"/>
                <w:sz w:val="22"/>
              </w:rPr>
              <w:t>assessments</w:t>
            </w:r>
            <w:r w:rsidRPr="009C16EB">
              <w:rPr>
                <w:rFonts w:eastAsiaTheme="minorEastAsia" w:cs="Arial"/>
                <w:sz w:val="22"/>
              </w:rPr>
              <w:t xml:space="preserve"> and to </w:t>
            </w:r>
            <w:r w:rsidR="003959DE" w:rsidRPr="009C16EB">
              <w:rPr>
                <w:rFonts w:eastAsiaTheme="minorEastAsia" w:cs="Arial"/>
                <w:sz w:val="22"/>
              </w:rPr>
              <w:t xml:space="preserve">prepare / </w:t>
            </w:r>
            <w:r w:rsidR="004C76C9" w:rsidRPr="009C16EB">
              <w:rPr>
                <w:rFonts w:eastAsiaTheme="minorEastAsia" w:cs="Arial"/>
                <w:sz w:val="22"/>
              </w:rPr>
              <w:t>deliver presentations</w:t>
            </w:r>
            <w:r w:rsidRPr="009C16EB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15159736" w14:textId="77777777" w:rsidR="00C607D5" w:rsidRPr="009C16EB" w:rsidRDefault="003E1D7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lastRenderedPageBreak/>
              <w:t>Accreditation in Microsoft Office</w:t>
            </w:r>
          </w:p>
          <w:p w14:paraId="78569E39" w14:textId="77777777" w:rsidR="003E1D7B" w:rsidRPr="009C16EB" w:rsidRDefault="003E1D7B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B821B8" w:rsidRPr="009C16EB" w14:paraId="0133A471" w14:textId="77777777" w:rsidTr="009E5D97">
        <w:tc>
          <w:tcPr>
            <w:tcW w:w="5103" w:type="dxa"/>
          </w:tcPr>
          <w:p w14:paraId="73833F45" w14:textId="77777777" w:rsidR="00B821B8" w:rsidRPr="009C16EB" w:rsidRDefault="005B10BE" w:rsidP="005B10BE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cs="Arial"/>
                <w:color w:val="000000"/>
                <w:sz w:val="22"/>
                <w:lang w:eastAsia="en-GB"/>
              </w:rPr>
              <w:t xml:space="preserve">Commitment to continue training and developing professionally to maintain competence as a manager, including keeping up to date with knowledge of standards and legislation. </w:t>
            </w:r>
            <w:r w:rsidR="003E1D7B" w:rsidRPr="009C16EB">
              <w:rPr>
                <w:rFonts w:cs="Arial"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4820" w:type="dxa"/>
          </w:tcPr>
          <w:p w14:paraId="0D1F34A7" w14:textId="77777777" w:rsidR="00B821B8" w:rsidRPr="009C16EB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3E1D7B" w:rsidRPr="009C16EB" w14:paraId="594596DB" w14:textId="77777777" w:rsidTr="009E5D97">
        <w:tc>
          <w:tcPr>
            <w:tcW w:w="5103" w:type="dxa"/>
          </w:tcPr>
          <w:p w14:paraId="35383840" w14:textId="77777777" w:rsidR="003E1D7B" w:rsidRPr="009C16EB" w:rsidRDefault="003E1D7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 xml:space="preserve">Significant experience of operational and organisational management of a health and social service </w:t>
            </w:r>
          </w:p>
        </w:tc>
        <w:tc>
          <w:tcPr>
            <w:tcW w:w="4820" w:type="dxa"/>
          </w:tcPr>
          <w:p w14:paraId="48D2C7BE" w14:textId="77777777" w:rsidR="003E1D7B" w:rsidRPr="009C16EB" w:rsidRDefault="003E1D7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>Experience of managing contracts and contract performance monitoring</w:t>
            </w:r>
          </w:p>
        </w:tc>
      </w:tr>
      <w:tr w:rsidR="003E1D7B" w:rsidRPr="009C16EB" w14:paraId="45827903" w14:textId="77777777" w:rsidTr="009E5D97">
        <w:tc>
          <w:tcPr>
            <w:tcW w:w="5103" w:type="dxa"/>
          </w:tcPr>
          <w:p w14:paraId="5DB93503" w14:textId="77777777" w:rsidR="003E1D7B" w:rsidRPr="009C16EB" w:rsidRDefault="003E1D7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 xml:space="preserve">Experience of working in the voluntary and community sector and working with adults with learning disabilities </w:t>
            </w:r>
          </w:p>
        </w:tc>
        <w:tc>
          <w:tcPr>
            <w:tcW w:w="4820" w:type="dxa"/>
          </w:tcPr>
          <w:p w14:paraId="25338BAF" w14:textId="719BC405" w:rsidR="003E1D7B" w:rsidRPr="009C16EB" w:rsidRDefault="003E1D7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 xml:space="preserve">Experience of </w:t>
            </w:r>
            <w:r w:rsidR="006B5191" w:rsidRPr="009C16EB">
              <w:rPr>
                <w:rFonts w:eastAsiaTheme="minorEastAsia" w:cs="Arial"/>
                <w:sz w:val="22"/>
              </w:rPr>
              <w:t>person-centred</w:t>
            </w:r>
            <w:r w:rsidRPr="009C16EB">
              <w:rPr>
                <w:rFonts w:eastAsiaTheme="minorEastAsia" w:cs="Arial"/>
                <w:sz w:val="22"/>
              </w:rPr>
              <w:t xml:space="preserve"> planning</w:t>
            </w:r>
          </w:p>
        </w:tc>
      </w:tr>
      <w:tr w:rsidR="00FB43B5" w:rsidRPr="009C16EB" w14:paraId="7B6CB2EE" w14:textId="77777777" w:rsidTr="009E5D97">
        <w:tc>
          <w:tcPr>
            <w:tcW w:w="5103" w:type="dxa"/>
          </w:tcPr>
          <w:p w14:paraId="39694A06" w14:textId="77777777" w:rsidR="00FB43B5" w:rsidRPr="009C16EB" w:rsidRDefault="003E1D7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 xml:space="preserve">Experience of effectively </w:t>
            </w:r>
            <w:r w:rsidR="003959DE" w:rsidRPr="009C16EB">
              <w:rPr>
                <w:rFonts w:eastAsiaTheme="minorEastAsia" w:cs="Arial"/>
                <w:sz w:val="22"/>
              </w:rPr>
              <w:t xml:space="preserve">line </w:t>
            </w:r>
            <w:r w:rsidRPr="009C16EB">
              <w:rPr>
                <w:rFonts w:eastAsiaTheme="minorEastAsia" w:cs="Arial"/>
                <w:sz w:val="22"/>
              </w:rPr>
              <w:t xml:space="preserve">managing people, </w:t>
            </w:r>
            <w:r w:rsidR="00436234" w:rsidRPr="009C16EB">
              <w:rPr>
                <w:rFonts w:eastAsiaTheme="minorEastAsia" w:cs="Arial"/>
                <w:sz w:val="22"/>
              </w:rPr>
              <w:t xml:space="preserve">staff </w:t>
            </w:r>
            <w:r w:rsidRPr="009C16EB">
              <w:rPr>
                <w:rFonts w:eastAsiaTheme="minorEastAsia" w:cs="Arial"/>
                <w:sz w:val="22"/>
              </w:rPr>
              <w:t xml:space="preserve">recruitment, </w:t>
            </w:r>
            <w:proofErr w:type="gramStart"/>
            <w:r w:rsidRPr="009C16EB">
              <w:rPr>
                <w:rFonts w:eastAsiaTheme="minorEastAsia" w:cs="Arial"/>
                <w:sz w:val="22"/>
              </w:rPr>
              <w:t>supervision</w:t>
            </w:r>
            <w:proofErr w:type="gramEnd"/>
            <w:r w:rsidRPr="009C16EB">
              <w:rPr>
                <w:rFonts w:eastAsiaTheme="minorEastAsia" w:cs="Arial"/>
                <w:sz w:val="22"/>
              </w:rPr>
              <w:t xml:space="preserve"> and </w:t>
            </w:r>
            <w:r w:rsidR="003959DE" w:rsidRPr="009C16EB">
              <w:rPr>
                <w:rFonts w:eastAsiaTheme="minorEastAsia" w:cs="Arial"/>
                <w:sz w:val="22"/>
              </w:rPr>
              <w:t>performance management.</w:t>
            </w:r>
            <w:r w:rsidRPr="009C16EB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17498B2B" w14:textId="77777777" w:rsidR="00FB43B5" w:rsidRPr="009C16EB" w:rsidRDefault="00FB43B5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B821B8" w:rsidRPr="009C16EB" w14:paraId="1921003D" w14:textId="77777777" w:rsidTr="009E5D97">
        <w:tc>
          <w:tcPr>
            <w:tcW w:w="5103" w:type="dxa"/>
          </w:tcPr>
          <w:p w14:paraId="14194B26" w14:textId="77777777" w:rsidR="00B821B8" w:rsidRPr="009C16EB" w:rsidRDefault="00B821B8" w:rsidP="003959DE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 xml:space="preserve">Demonstrable experience of </w:t>
            </w:r>
            <w:r w:rsidR="003959DE" w:rsidRPr="009C16EB">
              <w:rPr>
                <w:rFonts w:eastAsiaTheme="minorEastAsia" w:cs="Arial"/>
                <w:sz w:val="22"/>
              </w:rPr>
              <w:t xml:space="preserve">planning, prioritising and effective time management  </w:t>
            </w:r>
            <w:r w:rsidRPr="009C16EB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2964BFDB" w14:textId="77777777" w:rsidR="00B821B8" w:rsidRPr="009C16EB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8516E" w:rsidRPr="009C16EB" w14:paraId="5DCCFD45" w14:textId="77777777" w:rsidTr="009E5D97">
        <w:tc>
          <w:tcPr>
            <w:tcW w:w="5103" w:type="dxa"/>
          </w:tcPr>
          <w:p w14:paraId="2212E92C" w14:textId="6420A884" w:rsidR="00DB22FB" w:rsidRPr="009C16EB" w:rsidRDefault="003959DE" w:rsidP="003959DE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 xml:space="preserve">Full driving licence and access </w:t>
            </w:r>
            <w:r w:rsidR="006B5191" w:rsidRPr="009C16EB">
              <w:rPr>
                <w:rFonts w:eastAsiaTheme="minorEastAsia" w:cs="Arial"/>
                <w:sz w:val="22"/>
              </w:rPr>
              <w:t>to a</w:t>
            </w:r>
            <w:r w:rsidRPr="009C16EB">
              <w:rPr>
                <w:rFonts w:eastAsiaTheme="minorEastAsia" w:cs="Arial"/>
                <w:sz w:val="22"/>
              </w:rPr>
              <w:t xml:space="preserve"> vehicle </w:t>
            </w:r>
          </w:p>
        </w:tc>
        <w:tc>
          <w:tcPr>
            <w:tcW w:w="4820" w:type="dxa"/>
          </w:tcPr>
          <w:p w14:paraId="4A87FBA0" w14:textId="77777777" w:rsidR="0078516E" w:rsidRPr="009C16EB" w:rsidRDefault="0078516E" w:rsidP="001A718C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8516E" w:rsidRPr="009C16EB" w14:paraId="606C7303" w14:textId="77777777" w:rsidTr="009E5D97">
        <w:tc>
          <w:tcPr>
            <w:tcW w:w="5103" w:type="dxa"/>
          </w:tcPr>
          <w:p w14:paraId="1C1D193C" w14:textId="77777777" w:rsidR="00DB22FB" w:rsidRPr="009C16EB" w:rsidRDefault="00DB22FB" w:rsidP="00F77B0A">
            <w:pPr>
              <w:spacing w:after="0"/>
              <w:rPr>
                <w:rFonts w:eastAsiaTheme="minorEastAsia" w:cs="Arial"/>
                <w:sz w:val="22"/>
              </w:rPr>
            </w:pPr>
            <w:r w:rsidRPr="009C16EB">
              <w:rPr>
                <w:rFonts w:eastAsiaTheme="minorEastAsia" w:cs="Arial"/>
                <w:sz w:val="22"/>
              </w:rPr>
              <w:t>Able to work flexibly</w:t>
            </w:r>
            <w:r w:rsidR="00A54664" w:rsidRPr="009C16EB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235DCC1E" w14:textId="77777777" w:rsidR="0078516E" w:rsidRPr="009C16EB" w:rsidRDefault="0078516E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</w:tbl>
    <w:p w14:paraId="3B852B4F" w14:textId="77777777" w:rsidR="003C73CC" w:rsidRPr="009C16EB" w:rsidRDefault="003C73CC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7EDB3AC8" w14:textId="77777777" w:rsidR="0078516E" w:rsidRPr="009C16EB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9C16EB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14:paraId="66EFA7E0" w14:textId="77777777" w:rsidR="006753D5" w:rsidRDefault="006753D5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 xml:space="preserve">Ability to work in </w:t>
      </w:r>
      <w:r w:rsidR="005B10BE" w:rsidRPr="009C16EB">
        <w:rPr>
          <w:rFonts w:eastAsiaTheme="minorEastAsia" w:cs="Arial"/>
          <w:sz w:val="22"/>
          <w:lang w:eastAsia="en-GB"/>
        </w:rPr>
        <w:t>partnership with a variety of stakeholders</w:t>
      </w:r>
    </w:p>
    <w:p w14:paraId="3B6AF6A1" w14:textId="3A34978A" w:rsidR="0078516E" w:rsidRPr="009C16EB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9C16EB">
        <w:rPr>
          <w:rFonts w:eastAsiaTheme="minorEastAsia" w:cs="Arial"/>
          <w:sz w:val="22"/>
          <w:lang w:eastAsia="en-GB"/>
        </w:rPr>
        <w:t>Ability to communicate effectively with a range of people</w:t>
      </w:r>
      <w:r w:rsidR="00FB43B5" w:rsidRPr="009C16EB">
        <w:rPr>
          <w:rFonts w:eastAsiaTheme="minorEastAsia" w:cs="Arial"/>
          <w:sz w:val="22"/>
          <w:lang w:eastAsia="en-GB"/>
        </w:rPr>
        <w:t xml:space="preserve"> using interpersonal</w:t>
      </w:r>
      <w:r w:rsidR="005B10BE" w:rsidRPr="009C16EB">
        <w:rPr>
          <w:rFonts w:eastAsiaTheme="minorEastAsia" w:cs="Arial"/>
          <w:sz w:val="22"/>
          <w:lang w:eastAsia="en-GB"/>
        </w:rPr>
        <w:t>, negotiation</w:t>
      </w:r>
      <w:r w:rsidR="00FB43B5" w:rsidRPr="009C16EB">
        <w:rPr>
          <w:rFonts w:eastAsiaTheme="minorEastAsia" w:cs="Arial"/>
          <w:sz w:val="22"/>
          <w:lang w:eastAsia="en-GB"/>
        </w:rPr>
        <w:t xml:space="preserve"> and influencing skills </w:t>
      </w:r>
    </w:p>
    <w:p w14:paraId="11844E97" w14:textId="77777777" w:rsidR="0078516E" w:rsidRPr="009C16EB" w:rsidRDefault="0078516E" w:rsidP="00ED3502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9C16EB">
        <w:rPr>
          <w:rFonts w:eastAsiaTheme="minorEastAsia" w:cs="Arial"/>
          <w:sz w:val="22"/>
          <w:lang w:eastAsia="en-GB"/>
        </w:rPr>
        <w:t>Ability to work flexibly with</w:t>
      </w:r>
      <w:r w:rsidR="00DB22FB" w:rsidRPr="009C16EB">
        <w:rPr>
          <w:rFonts w:eastAsiaTheme="minorEastAsia" w:cs="Arial"/>
          <w:sz w:val="22"/>
          <w:lang w:eastAsia="en-GB"/>
        </w:rPr>
        <w:t xml:space="preserve"> </w:t>
      </w:r>
      <w:r w:rsidR="000D7CFB" w:rsidRPr="009C16EB">
        <w:rPr>
          <w:rFonts w:eastAsiaTheme="minorEastAsia" w:cs="Arial"/>
          <w:sz w:val="22"/>
          <w:lang w:eastAsia="en-GB"/>
        </w:rPr>
        <w:t>persons using the service</w:t>
      </w:r>
      <w:r w:rsidR="005B10BE" w:rsidRPr="009C16EB">
        <w:rPr>
          <w:rFonts w:eastAsiaTheme="minorEastAsia" w:cs="Arial"/>
          <w:sz w:val="22"/>
          <w:lang w:eastAsia="en-GB"/>
        </w:rPr>
        <w:t xml:space="preserve"> and t</w:t>
      </w:r>
      <w:r w:rsidRPr="009C16EB">
        <w:rPr>
          <w:rFonts w:eastAsiaTheme="minorEastAsia" w:cs="Arial"/>
          <w:sz w:val="22"/>
          <w:lang w:eastAsia="en-GB"/>
        </w:rPr>
        <w:t xml:space="preserve">o </w:t>
      </w:r>
      <w:r w:rsidR="00FB43B5" w:rsidRPr="009C16EB">
        <w:rPr>
          <w:rFonts w:eastAsiaTheme="minorEastAsia" w:cs="Arial"/>
          <w:sz w:val="22"/>
          <w:lang w:eastAsia="en-GB"/>
        </w:rPr>
        <w:t xml:space="preserve">maintain confidentiality </w:t>
      </w:r>
    </w:p>
    <w:p w14:paraId="1BC7B101" w14:textId="77777777" w:rsidR="00436234" w:rsidRPr="009C16EB" w:rsidRDefault="00436234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9C16EB">
        <w:rPr>
          <w:rFonts w:eastAsiaTheme="minorEastAsia" w:cs="Arial"/>
          <w:sz w:val="22"/>
          <w:lang w:eastAsia="en-GB"/>
        </w:rPr>
        <w:t xml:space="preserve">Ability to work in a dynamic, </w:t>
      </w:r>
      <w:proofErr w:type="gramStart"/>
      <w:r w:rsidRPr="009C16EB">
        <w:rPr>
          <w:rFonts w:eastAsiaTheme="minorEastAsia" w:cs="Arial"/>
          <w:sz w:val="22"/>
          <w:lang w:eastAsia="en-GB"/>
        </w:rPr>
        <w:t>reactive</w:t>
      </w:r>
      <w:proofErr w:type="gramEnd"/>
      <w:r w:rsidRPr="009C16EB">
        <w:rPr>
          <w:rFonts w:eastAsiaTheme="minorEastAsia" w:cs="Arial"/>
          <w:sz w:val="22"/>
          <w:lang w:eastAsia="en-GB"/>
        </w:rPr>
        <w:t xml:space="preserve"> and highly pressurised environment</w:t>
      </w:r>
    </w:p>
    <w:p w14:paraId="56DE250A" w14:textId="77777777" w:rsidR="005B10BE" w:rsidRPr="009C16EB" w:rsidRDefault="005B10B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9C16EB">
        <w:rPr>
          <w:rFonts w:eastAsiaTheme="minorEastAsia" w:cs="Arial"/>
          <w:sz w:val="22"/>
          <w:lang w:eastAsia="en-GB"/>
        </w:rPr>
        <w:t>Understanding of employment practice and health and safety legislation</w:t>
      </w:r>
    </w:p>
    <w:p w14:paraId="233FDAE2" w14:textId="77777777" w:rsidR="005B10BE" w:rsidRPr="009C16EB" w:rsidRDefault="005B10B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9C16EB">
        <w:rPr>
          <w:rFonts w:eastAsiaTheme="minorEastAsia" w:cs="Arial"/>
          <w:sz w:val="22"/>
          <w:lang w:eastAsia="en-GB"/>
        </w:rPr>
        <w:t>Clear understanding of and ability to deliver to the regulatory framework and legal environment in which we work</w:t>
      </w:r>
    </w:p>
    <w:p w14:paraId="63BCD94E" w14:textId="77777777" w:rsidR="005B10BE" w:rsidRPr="009C16EB" w:rsidRDefault="005B10B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9C16EB">
        <w:rPr>
          <w:rFonts w:eastAsiaTheme="minorEastAsia" w:cs="Arial"/>
          <w:sz w:val="22"/>
          <w:lang w:eastAsia="en-GB"/>
        </w:rPr>
        <w:t>Highly developed IT skills in Microsoft packages.</w:t>
      </w:r>
    </w:p>
    <w:sectPr w:rsidR="005B10BE" w:rsidRPr="009C1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D0"/>
    <w:multiLevelType w:val="hybridMultilevel"/>
    <w:tmpl w:val="6D12D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55B2C"/>
    <w:multiLevelType w:val="hybridMultilevel"/>
    <w:tmpl w:val="9438A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03DEE"/>
    <w:multiLevelType w:val="hybridMultilevel"/>
    <w:tmpl w:val="8B2C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41E3"/>
    <w:multiLevelType w:val="hybridMultilevel"/>
    <w:tmpl w:val="DF56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0801"/>
    <w:multiLevelType w:val="hybridMultilevel"/>
    <w:tmpl w:val="CBC4DBB2"/>
    <w:lvl w:ilvl="0" w:tplc="F26800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763CF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91FEB"/>
    <w:multiLevelType w:val="hybridMultilevel"/>
    <w:tmpl w:val="7BCC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A7854"/>
    <w:multiLevelType w:val="hybridMultilevel"/>
    <w:tmpl w:val="CBC4DBB2"/>
    <w:lvl w:ilvl="0" w:tplc="F26800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131"/>
    <w:multiLevelType w:val="hybridMultilevel"/>
    <w:tmpl w:val="E7D80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693B"/>
    <w:multiLevelType w:val="hybridMultilevel"/>
    <w:tmpl w:val="BA0E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B70BD2"/>
    <w:multiLevelType w:val="hybridMultilevel"/>
    <w:tmpl w:val="75A4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1382D"/>
    <w:multiLevelType w:val="hybridMultilevel"/>
    <w:tmpl w:val="998E4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C35DC"/>
    <w:multiLevelType w:val="hybridMultilevel"/>
    <w:tmpl w:val="E56C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C53C1"/>
    <w:multiLevelType w:val="hybridMultilevel"/>
    <w:tmpl w:val="D8724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E18AA"/>
    <w:multiLevelType w:val="hybridMultilevel"/>
    <w:tmpl w:val="6F6A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3"/>
  </w:num>
  <w:num w:numId="5">
    <w:abstractNumId w:val="8"/>
  </w:num>
  <w:num w:numId="6">
    <w:abstractNumId w:val="16"/>
  </w:num>
  <w:num w:numId="7">
    <w:abstractNumId w:val="11"/>
  </w:num>
  <w:num w:numId="8">
    <w:abstractNumId w:val="2"/>
  </w:num>
  <w:num w:numId="9">
    <w:abstractNumId w:val="18"/>
  </w:num>
  <w:num w:numId="10">
    <w:abstractNumId w:val="15"/>
  </w:num>
  <w:num w:numId="11">
    <w:abstractNumId w:val="25"/>
  </w:num>
  <w:num w:numId="12">
    <w:abstractNumId w:val="2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21"/>
  </w:num>
  <w:num w:numId="18">
    <w:abstractNumId w:val="24"/>
  </w:num>
  <w:num w:numId="19">
    <w:abstractNumId w:val="19"/>
  </w:num>
  <w:num w:numId="20">
    <w:abstractNumId w:val="14"/>
  </w:num>
  <w:num w:numId="21">
    <w:abstractNumId w:val="0"/>
  </w:num>
  <w:num w:numId="22">
    <w:abstractNumId w:val="20"/>
  </w:num>
  <w:num w:numId="23">
    <w:abstractNumId w:val="4"/>
  </w:num>
  <w:num w:numId="24">
    <w:abstractNumId w:val="17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02A0B"/>
    <w:rsid w:val="00012B51"/>
    <w:rsid w:val="00074F66"/>
    <w:rsid w:val="000A16B0"/>
    <w:rsid w:val="000A204E"/>
    <w:rsid w:val="000D7CFB"/>
    <w:rsid w:val="001225C5"/>
    <w:rsid w:val="00176A0F"/>
    <w:rsid w:val="001A5515"/>
    <w:rsid w:val="001A718C"/>
    <w:rsid w:val="001B399A"/>
    <w:rsid w:val="00227FCE"/>
    <w:rsid w:val="0024789B"/>
    <w:rsid w:val="002950E3"/>
    <w:rsid w:val="002A57B4"/>
    <w:rsid w:val="002B01DB"/>
    <w:rsid w:val="00336C6E"/>
    <w:rsid w:val="003657A4"/>
    <w:rsid w:val="003959DE"/>
    <w:rsid w:val="003A2F92"/>
    <w:rsid w:val="003A7543"/>
    <w:rsid w:val="003C73CC"/>
    <w:rsid w:val="003E1D7B"/>
    <w:rsid w:val="0041527A"/>
    <w:rsid w:val="00436234"/>
    <w:rsid w:val="004B3441"/>
    <w:rsid w:val="004C3061"/>
    <w:rsid w:val="004C76C9"/>
    <w:rsid w:val="004D622A"/>
    <w:rsid w:val="00520608"/>
    <w:rsid w:val="005264C2"/>
    <w:rsid w:val="00563F17"/>
    <w:rsid w:val="00563FED"/>
    <w:rsid w:val="00567AC0"/>
    <w:rsid w:val="005706CA"/>
    <w:rsid w:val="005B10BE"/>
    <w:rsid w:val="0060417F"/>
    <w:rsid w:val="00640DC0"/>
    <w:rsid w:val="00662C6D"/>
    <w:rsid w:val="0067040F"/>
    <w:rsid w:val="006753D5"/>
    <w:rsid w:val="006B5191"/>
    <w:rsid w:val="006B6831"/>
    <w:rsid w:val="006F55BC"/>
    <w:rsid w:val="00710B13"/>
    <w:rsid w:val="0075491C"/>
    <w:rsid w:val="00764429"/>
    <w:rsid w:val="0078516E"/>
    <w:rsid w:val="007D1267"/>
    <w:rsid w:val="0082112A"/>
    <w:rsid w:val="00842439"/>
    <w:rsid w:val="00843976"/>
    <w:rsid w:val="008556E4"/>
    <w:rsid w:val="008C7544"/>
    <w:rsid w:val="0092570F"/>
    <w:rsid w:val="00946F9F"/>
    <w:rsid w:val="00971B12"/>
    <w:rsid w:val="009904CC"/>
    <w:rsid w:val="009944C1"/>
    <w:rsid w:val="009A54A4"/>
    <w:rsid w:val="009B4B17"/>
    <w:rsid w:val="009C16EB"/>
    <w:rsid w:val="00A14119"/>
    <w:rsid w:val="00A4374D"/>
    <w:rsid w:val="00A54664"/>
    <w:rsid w:val="00A82B7E"/>
    <w:rsid w:val="00AF291E"/>
    <w:rsid w:val="00B00A08"/>
    <w:rsid w:val="00B2029F"/>
    <w:rsid w:val="00B32533"/>
    <w:rsid w:val="00B328FC"/>
    <w:rsid w:val="00B6047E"/>
    <w:rsid w:val="00B65C98"/>
    <w:rsid w:val="00B745C3"/>
    <w:rsid w:val="00B821B8"/>
    <w:rsid w:val="00BA1D0A"/>
    <w:rsid w:val="00BA2790"/>
    <w:rsid w:val="00BC52B8"/>
    <w:rsid w:val="00BE70F5"/>
    <w:rsid w:val="00BF13DC"/>
    <w:rsid w:val="00BF7EC9"/>
    <w:rsid w:val="00C27BE7"/>
    <w:rsid w:val="00C32780"/>
    <w:rsid w:val="00C607D5"/>
    <w:rsid w:val="00C71F88"/>
    <w:rsid w:val="00C8121D"/>
    <w:rsid w:val="00C8289A"/>
    <w:rsid w:val="00C95135"/>
    <w:rsid w:val="00CC596C"/>
    <w:rsid w:val="00CE20C8"/>
    <w:rsid w:val="00CE5816"/>
    <w:rsid w:val="00DB22FB"/>
    <w:rsid w:val="00DC56AA"/>
    <w:rsid w:val="00DF4308"/>
    <w:rsid w:val="00E56080"/>
    <w:rsid w:val="00E61792"/>
    <w:rsid w:val="00ED5611"/>
    <w:rsid w:val="00EE2653"/>
    <w:rsid w:val="00EF22F5"/>
    <w:rsid w:val="00EF2A19"/>
    <w:rsid w:val="00F5095B"/>
    <w:rsid w:val="00F77B0A"/>
    <w:rsid w:val="00F92A3A"/>
    <w:rsid w:val="00FA2F0A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7F89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8</cp:revision>
  <cp:lastPrinted>2021-10-14T13:03:00Z</cp:lastPrinted>
  <dcterms:created xsi:type="dcterms:W3CDTF">2021-10-07T15:11:00Z</dcterms:created>
  <dcterms:modified xsi:type="dcterms:W3CDTF">2021-10-18T09:51:00Z</dcterms:modified>
</cp:coreProperties>
</file>